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90" w:rsidRDefault="00E25590" w:rsidP="00E25590">
      <w:pPr>
        <w:numPr>
          <w:ilvl w:val="0"/>
          <w:numId w:val="1"/>
        </w:numPr>
        <w:rPr>
          <w:b/>
          <w:sz w:val="24"/>
          <w:u w:val="single"/>
          <w:lang w:val="en-US"/>
        </w:rPr>
      </w:pPr>
      <w:r>
        <w:rPr>
          <w:b/>
          <w:sz w:val="24"/>
          <w:u w:val="single"/>
        </w:rPr>
        <w:t>Аннотация</w:t>
      </w:r>
    </w:p>
    <w:p w:rsidR="00E25590" w:rsidRDefault="00E25590" w:rsidP="00E25590">
      <w:pPr>
        <w:spacing w:line="276" w:lineRule="auto"/>
        <w:jc w:val="both"/>
        <w:rPr>
          <w:sz w:val="24"/>
          <w:lang w:val="en-US"/>
        </w:rPr>
      </w:pPr>
    </w:p>
    <w:p w:rsidR="00E25590" w:rsidRDefault="00E25590" w:rsidP="00E25590">
      <w:pPr>
        <w:spacing w:line="276" w:lineRule="auto"/>
        <w:jc w:val="both"/>
        <w:rPr>
          <w:sz w:val="24"/>
        </w:rPr>
      </w:pPr>
      <w:r>
        <w:rPr>
          <w:sz w:val="24"/>
        </w:rPr>
        <w:t>Дисциплина «</w:t>
      </w:r>
      <w:r>
        <w:rPr>
          <w:b/>
          <w:bCs w:val="0"/>
          <w:i/>
          <w:w w:val="120"/>
          <w:sz w:val="24"/>
        </w:rPr>
        <w:t>Парламентское право в РА</w:t>
      </w:r>
      <w:r>
        <w:rPr>
          <w:sz w:val="24"/>
        </w:rPr>
        <w:t xml:space="preserve">» относится к вариативной части профессионального цикла учебного плана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 Курс «</w:t>
      </w:r>
      <w:r>
        <w:rPr>
          <w:b/>
          <w:bCs w:val="0"/>
          <w:i/>
          <w:w w:val="120"/>
          <w:sz w:val="24"/>
        </w:rPr>
        <w:t>Парламентское право в РА</w:t>
      </w:r>
      <w:r>
        <w:rPr>
          <w:sz w:val="24"/>
        </w:rPr>
        <w:t xml:space="preserve">» является </w:t>
      </w:r>
      <w:proofErr w:type="spellStart"/>
      <w:r>
        <w:rPr>
          <w:sz w:val="24"/>
        </w:rPr>
        <w:t>теоритической</w:t>
      </w:r>
      <w:proofErr w:type="spellEnd"/>
      <w:r>
        <w:rPr>
          <w:sz w:val="24"/>
        </w:rPr>
        <w:t xml:space="preserve"> и прикладной дисциплиной в системе юридических дисциплин. </w:t>
      </w:r>
    </w:p>
    <w:p w:rsidR="00E25590" w:rsidRDefault="00E25590" w:rsidP="00E25590">
      <w:pPr>
        <w:pStyle w:val="a3"/>
        <w:ind w:left="0"/>
        <w:jc w:val="both"/>
        <w:rPr>
          <w:rFonts w:ascii="Times New Roman" w:eastAsia="Arial Unicode MS" w:hAnsi="Times New Roman"/>
          <w:lang w:val="ru-RU"/>
        </w:rPr>
      </w:pPr>
      <w:r>
        <w:rPr>
          <w:rFonts w:ascii="Times New Roman" w:eastAsia="Arial Unicode MS" w:hAnsi="Times New Roman"/>
          <w:lang w:val="ru-RU"/>
        </w:rPr>
        <w:t xml:space="preserve">Учебный курс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b/>
          <w:bCs/>
          <w:i/>
          <w:w w:val="120"/>
          <w:lang w:val="ru-RU"/>
        </w:rPr>
        <w:t xml:space="preserve">Парламентское право </w:t>
      </w:r>
      <w:proofErr w:type="gramStart"/>
      <w:r>
        <w:rPr>
          <w:rFonts w:ascii="Times New Roman" w:hAnsi="Times New Roman"/>
          <w:b/>
          <w:bCs/>
          <w:i/>
          <w:w w:val="120"/>
          <w:lang w:val="ru-RU"/>
        </w:rPr>
        <w:t>в  РА</w:t>
      </w:r>
      <w:proofErr w:type="gramEnd"/>
      <w:r>
        <w:rPr>
          <w:rFonts w:ascii="Times New Roman" w:hAnsi="Times New Roman"/>
          <w:lang w:val="ru-RU"/>
        </w:rPr>
        <w:t>» являясь частью Конституционного права РА,</w:t>
      </w:r>
      <w:r>
        <w:rPr>
          <w:rFonts w:ascii="Times New Roman" w:eastAsia="Arial Unicode MS" w:hAnsi="Times New Roman"/>
          <w:lang w:val="ru-RU"/>
        </w:rPr>
        <w:t xml:space="preserve"> которое занимает одно из центральных мест в системе предметов высшего юридического образования. В курсе раскрываются сущность, функции и содержание института Парламента РА, основные представлений о Парламенте РА, о п</w:t>
      </w:r>
      <w:r>
        <w:rPr>
          <w:rFonts w:ascii="Times New Roman" w:hAnsi="Times New Roman"/>
          <w:lang w:val="ru-RU"/>
        </w:rPr>
        <w:t xml:space="preserve">редмете и методе парламентского права, месте парламентского права в системе конституционного права, назначение и функции парламентского права, </w:t>
      </w:r>
      <w:proofErr w:type="gramStart"/>
      <w:r>
        <w:rPr>
          <w:rFonts w:ascii="Times New Roman" w:hAnsi="Times New Roman"/>
          <w:lang w:val="ru-RU"/>
        </w:rPr>
        <w:t>о правотворческих полномочий</w:t>
      </w:r>
      <w:proofErr w:type="gramEnd"/>
      <w:r>
        <w:rPr>
          <w:rFonts w:ascii="Times New Roman" w:hAnsi="Times New Roman"/>
          <w:lang w:val="ru-RU"/>
        </w:rPr>
        <w:t xml:space="preserve"> Парламента РА и </w:t>
      </w:r>
      <w:proofErr w:type="spellStart"/>
      <w:r>
        <w:rPr>
          <w:rFonts w:ascii="Times New Roman" w:hAnsi="Times New Roman"/>
          <w:lang w:val="ru-RU"/>
        </w:rPr>
        <w:t>тд</w:t>
      </w:r>
      <w:proofErr w:type="spellEnd"/>
      <w:r>
        <w:rPr>
          <w:rFonts w:ascii="Times New Roman" w:hAnsi="Times New Roman"/>
          <w:lang w:val="ru-RU"/>
        </w:rPr>
        <w:t>.</w:t>
      </w:r>
    </w:p>
    <w:p w:rsidR="00E25590" w:rsidRDefault="00E25590" w:rsidP="00E25590">
      <w:pPr>
        <w:spacing w:line="360" w:lineRule="auto"/>
        <w:jc w:val="both"/>
        <w:rPr>
          <w:b/>
          <w:sz w:val="24"/>
          <w:u w:val="single"/>
        </w:rPr>
      </w:pPr>
    </w:p>
    <w:p w:rsidR="00E25590" w:rsidRDefault="00E25590" w:rsidP="00E25590">
      <w:pPr>
        <w:spacing w:line="360" w:lineRule="auto"/>
        <w:jc w:val="both"/>
        <w:rPr>
          <w:sz w:val="24"/>
        </w:rPr>
      </w:pPr>
      <w:r>
        <w:rPr>
          <w:i/>
          <w:sz w:val="24"/>
        </w:rPr>
        <w:t xml:space="preserve">Взаимосвязь дисциплины с другими дисциплинами учебного плана. </w:t>
      </w:r>
      <w:r>
        <w:rPr>
          <w:sz w:val="24"/>
        </w:rPr>
        <w:t xml:space="preserve">Дисциплина «Парламентское право РА» тесно связано с такими учебными дисциплинами как: «Теория государства и права», «История отечественного государства и права», «Конституционное право РА», «Конституционное (государственное) право зарубежных стран», «Политология» 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</w:t>
      </w:r>
    </w:p>
    <w:p w:rsidR="00607CAE" w:rsidRDefault="00607CAE">
      <w:bookmarkStart w:id="0" w:name="_GoBack"/>
      <w:bookmarkEnd w:id="0"/>
    </w:p>
    <w:sectPr w:rsidR="0060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42E1D"/>
    <w:multiLevelType w:val="hybridMultilevel"/>
    <w:tmpl w:val="E088464C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0B"/>
    <w:rsid w:val="00607CAE"/>
    <w:rsid w:val="00B72B0B"/>
    <w:rsid w:val="00E2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EBCE-C009-481F-B3AD-20EDEC1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9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90"/>
    <w:pPr>
      <w:ind w:left="720"/>
      <w:contextualSpacing/>
    </w:pPr>
    <w:rPr>
      <w:rFonts w:ascii="Calibri" w:hAnsi="Calibri"/>
      <w:bCs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37443047260</dc:creator>
  <cp:keywords/>
  <dc:description/>
  <cp:lastModifiedBy>37443047260</cp:lastModifiedBy>
  <cp:revision>3</cp:revision>
  <dcterms:created xsi:type="dcterms:W3CDTF">2022-02-12T13:54:00Z</dcterms:created>
  <dcterms:modified xsi:type="dcterms:W3CDTF">2022-02-12T13:54:00Z</dcterms:modified>
</cp:coreProperties>
</file>